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1600B" w14:textId="77777777" w:rsidR="00FE067E" w:rsidRPr="00333948" w:rsidRDefault="00CD36CF" w:rsidP="00CC1F3B">
      <w:pPr>
        <w:pStyle w:val="TitlePageOrigin"/>
        <w:rPr>
          <w:color w:val="auto"/>
        </w:rPr>
      </w:pPr>
      <w:r w:rsidRPr="00333948">
        <w:rPr>
          <w:color w:val="auto"/>
        </w:rPr>
        <w:t xml:space="preserve">WEST virginia </w:t>
      </w:r>
      <w:r w:rsidR="00945546" w:rsidRPr="00333948">
        <w:rPr>
          <w:color w:val="auto"/>
        </w:rPr>
        <w:t>Legislature</w:t>
      </w:r>
    </w:p>
    <w:p w14:paraId="260E756B" w14:textId="3FCAA1E7" w:rsidR="00CD36CF" w:rsidRPr="00333948" w:rsidRDefault="00CD36CF" w:rsidP="00CC1F3B">
      <w:pPr>
        <w:pStyle w:val="TitlePageSession"/>
        <w:rPr>
          <w:color w:val="auto"/>
        </w:rPr>
      </w:pPr>
      <w:r w:rsidRPr="00333948">
        <w:rPr>
          <w:color w:val="auto"/>
        </w:rPr>
        <w:t>20</w:t>
      </w:r>
      <w:r w:rsidR="00613B34" w:rsidRPr="00333948">
        <w:rPr>
          <w:color w:val="auto"/>
        </w:rPr>
        <w:t>21</w:t>
      </w:r>
      <w:r w:rsidRPr="00333948">
        <w:rPr>
          <w:color w:val="auto"/>
        </w:rPr>
        <w:t xml:space="preserve"> regular session</w:t>
      </w:r>
    </w:p>
    <w:p w14:paraId="13BB412C" w14:textId="77777777" w:rsidR="00CD36CF" w:rsidRPr="00333948" w:rsidRDefault="00575AB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33948">
            <w:rPr>
              <w:color w:val="auto"/>
            </w:rPr>
            <w:t>Introduced</w:t>
          </w:r>
        </w:sdtContent>
      </w:sdt>
    </w:p>
    <w:p w14:paraId="11BFEA69" w14:textId="09B4A9E8" w:rsidR="00CD36CF" w:rsidRPr="00333948" w:rsidRDefault="00575AB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333948">
            <w:rPr>
              <w:color w:val="auto"/>
            </w:rPr>
            <w:t>House</w:t>
          </w:r>
        </w:sdtContent>
      </w:sdt>
      <w:r w:rsidR="00303684" w:rsidRPr="00333948">
        <w:rPr>
          <w:color w:val="auto"/>
        </w:rPr>
        <w:t xml:space="preserve"> </w:t>
      </w:r>
      <w:r w:rsidR="00CD36CF" w:rsidRPr="0033394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3019</w:t>
          </w:r>
        </w:sdtContent>
      </w:sdt>
    </w:p>
    <w:p w14:paraId="0A90852E" w14:textId="12F09D05" w:rsidR="00CD36CF" w:rsidRPr="00333948" w:rsidRDefault="00CD36CF" w:rsidP="00CC1F3B">
      <w:pPr>
        <w:pStyle w:val="Sponsors"/>
        <w:rPr>
          <w:color w:val="auto"/>
        </w:rPr>
      </w:pPr>
      <w:r w:rsidRPr="00333948">
        <w:rPr>
          <w:color w:val="auto"/>
        </w:rPr>
        <w:t xml:space="preserve">By </w:t>
      </w:r>
      <w:sdt>
        <w:sdtPr>
          <w:rPr>
            <w:color w:val="auto"/>
          </w:rPr>
          <w:tag w:val="Sponsors"/>
          <w:id w:val="1589585889"/>
          <w:placeholder>
            <w:docPart w:val="D3DF987F6921417FB42A59748B040B52"/>
          </w:placeholder>
          <w:text w:multiLine="1"/>
        </w:sdtPr>
        <w:sdtEndPr/>
        <w:sdtContent>
          <w:r w:rsidR="00205E95" w:rsidRPr="00333948">
            <w:rPr>
              <w:color w:val="auto"/>
            </w:rPr>
            <w:t>Delegate</w:t>
          </w:r>
          <w:r w:rsidR="00613B34" w:rsidRPr="00333948">
            <w:rPr>
              <w:color w:val="auto"/>
            </w:rPr>
            <w:t xml:space="preserve"> </w:t>
          </w:r>
          <w:r w:rsidR="004A5FBC" w:rsidRPr="00333948">
            <w:rPr>
              <w:color w:val="auto"/>
            </w:rPr>
            <w:t>Pritt</w:t>
          </w:r>
        </w:sdtContent>
      </w:sdt>
    </w:p>
    <w:p w14:paraId="6551F0AD" w14:textId="2033B32F" w:rsidR="00E831B3" w:rsidRPr="00333948" w:rsidRDefault="00CD36CF" w:rsidP="00B00020">
      <w:pPr>
        <w:pStyle w:val="References"/>
        <w:rPr>
          <w:color w:val="auto"/>
        </w:rPr>
      </w:pPr>
      <w:r w:rsidRPr="00333948">
        <w:rPr>
          <w:color w:val="auto"/>
        </w:rPr>
        <w:t>[</w:t>
      </w:r>
      <w:sdt>
        <w:sdtPr>
          <w:rPr>
            <w:color w:val="auto"/>
          </w:rPr>
          <w:tag w:val="References"/>
          <w:id w:val="-1043047873"/>
          <w:placeholder>
            <w:docPart w:val="86D2588D5BE4435AB3D90589B95411FC"/>
          </w:placeholder>
          <w:text w:multiLine="1"/>
        </w:sdtPr>
        <w:sdtEndPr/>
        <w:sdtContent>
          <w:r w:rsidR="00575AB6">
            <w:rPr>
              <w:color w:val="auto"/>
            </w:rPr>
            <w:t>Introduced March 09, 2021; Referred to the Committee on Education then the Judiciary</w:t>
          </w:r>
        </w:sdtContent>
      </w:sdt>
      <w:r w:rsidRPr="00333948">
        <w:rPr>
          <w:color w:val="auto"/>
        </w:rPr>
        <w:t>]</w:t>
      </w:r>
    </w:p>
    <w:p w14:paraId="138B1B2E" w14:textId="5D587739" w:rsidR="00303684" w:rsidRPr="00333948" w:rsidRDefault="0000526A" w:rsidP="00CC1F3B">
      <w:pPr>
        <w:pStyle w:val="TitleSection"/>
        <w:rPr>
          <w:color w:val="auto"/>
        </w:rPr>
      </w:pPr>
      <w:r w:rsidRPr="00333948">
        <w:rPr>
          <w:color w:val="auto"/>
        </w:rPr>
        <w:lastRenderedPageBreak/>
        <w:t>A BILL</w:t>
      </w:r>
      <w:r w:rsidR="0070500C" w:rsidRPr="00333948">
        <w:rPr>
          <w:color w:val="auto"/>
        </w:rPr>
        <w:t xml:space="preserve"> to amend the Code of West Virginia, 1931, as amended, by adding thereto a new </w:t>
      </w:r>
      <w:r w:rsidR="001F7F0D" w:rsidRPr="00333948">
        <w:rPr>
          <w:color w:val="auto"/>
        </w:rPr>
        <w:t>article</w:t>
      </w:r>
      <w:r w:rsidR="0070500C" w:rsidRPr="00333948">
        <w:rPr>
          <w:color w:val="auto"/>
        </w:rPr>
        <w:t xml:space="preserve">, designated </w:t>
      </w:r>
      <w:r w:rsidR="00DE434B" w:rsidRPr="00333948">
        <w:rPr>
          <w:color w:val="auto"/>
        </w:rPr>
        <w:t>§</w:t>
      </w:r>
      <w:r w:rsidR="001F7F0D" w:rsidRPr="00333948">
        <w:rPr>
          <w:color w:val="auto"/>
        </w:rPr>
        <w:t>18-</w:t>
      </w:r>
      <w:r w:rsidR="009C3BBA" w:rsidRPr="00333948">
        <w:rPr>
          <w:color w:val="auto"/>
        </w:rPr>
        <w:t>34</w:t>
      </w:r>
      <w:r w:rsidR="001F7F0D" w:rsidRPr="00333948">
        <w:rPr>
          <w:color w:val="auto"/>
        </w:rPr>
        <w:t xml:space="preserve">-1, </w:t>
      </w:r>
      <w:r w:rsidR="00DE434B" w:rsidRPr="00333948">
        <w:rPr>
          <w:color w:val="auto"/>
        </w:rPr>
        <w:t>§</w:t>
      </w:r>
      <w:r w:rsidR="00772DCB" w:rsidRPr="00333948">
        <w:rPr>
          <w:color w:val="auto"/>
        </w:rPr>
        <w:t>18-</w:t>
      </w:r>
      <w:r w:rsidR="009C3BBA" w:rsidRPr="00333948">
        <w:rPr>
          <w:color w:val="auto"/>
        </w:rPr>
        <w:t>34</w:t>
      </w:r>
      <w:r w:rsidR="00772DCB" w:rsidRPr="00333948">
        <w:rPr>
          <w:color w:val="auto"/>
        </w:rPr>
        <w:t>-2,</w:t>
      </w:r>
      <w:r w:rsidR="006642A9" w:rsidRPr="00333948">
        <w:rPr>
          <w:color w:val="auto"/>
        </w:rPr>
        <w:t xml:space="preserve"> </w:t>
      </w:r>
      <w:r w:rsidR="00DE434B" w:rsidRPr="00333948">
        <w:rPr>
          <w:color w:val="auto"/>
        </w:rPr>
        <w:t>§</w:t>
      </w:r>
      <w:r w:rsidR="00772DCB" w:rsidRPr="00333948">
        <w:rPr>
          <w:color w:val="auto"/>
        </w:rPr>
        <w:t>18-</w:t>
      </w:r>
      <w:r w:rsidR="009C3BBA" w:rsidRPr="00333948">
        <w:rPr>
          <w:color w:val="auto"/>
        </w:rPr>
        <w:t>34</w:t>
      </w:r>
      <w:r w:rsidR="00772DCB" w:rsidRPr="00333948">
        <w:rPr>
          <w:color w:val="auto"/>
        </w:rPr>
        <w:t>-3</w:t>
      </w:r>
      <w:r w:rsidR="008C0BCA" w:rsidRPr="00333948">
        <w:rPr>
          <w:color w:val="auto"/>
        </w:rPr>
        <w:t>, and §18-34-4,</w:t>
      </w:r>
      <w:r w:rsidR="00772DCB" w:rsidRPr="00333948">
        <w:rPr>
          <w:color w:val="auto"/>
        </w:rPr>
        <w:t xml:space="preserve"> </w:t>
      </w:r>
      <w:r w:rsidR="006642A9" w:rsidRPr="00333948">
        <w:rPr>
          <w:color w:val="auto"/>
        </w:rPr>
        <w:t xml:space="preserve">all relating to the creation of the Campus Free </w:t>
      </w:r>
      <w:r w:rsidR="004A5FBC" w:rsidRPr="00333948">
        <w:rPr>
          <w:color w:val="auto"/>
        </w:rPr>
        <w:t>Expression</w:t>
      </w:r>
      <w:r w:rsidR="006642A9" w:rsidRPr="00333948">
        <w:rPr>
          <w:color w:val="auto"/>
        </w:rPr>
        <w:t xml:space="preserve"> Act; providing for legislative findings; requiring that </w:t>
      </w:r>
      <w:r w:rsidR="008C0BCA" w:rsidRPr="00333948">
        <w:rPr>
          <w:color w:val="auto"/>
        </w:rPr>
        <w:t>colleges and universities</w:t>
      </w:r>
      <w:r w:rsidR="006642A9" w:rsidRPr="00333948">
        <w:rPr>
          <w:color w:val="auto"/>
        </w:rPr>
        <w:t xml:space="preserve"> allow for the free expression for all students on campus; providing a framework and parameters for speech; and allowing for civil actions in the event that this article is violated by a college or university.</w:t>
      </w:r>
    </w:p>
    <w:p w14:paraId="5A9E70A0" w14:textId="77777777" w:rsidR="00303684" w:rsidRPr="00333948" w:rsidRDefault="00303684" w:rsidP="00CC1F3B">
      <w:pPr>
        <w:pStyle w:val="EnactingClause"/>
        <w:rPr>
          <w:color w:val="auto"/>
        </w:rPr>
        <w:sectPr w:rsidR="00303684" w:rsidRPr="00333948" w:rsidSect="00B146E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33948">
        <w:rPr>
          <w:color w:val="auto"/>
        </w:rPr>
        <w:t>Be it enacted by the Legislature of West Virginia:</w:t>
      </w:r>
    </w:p>
    <w:p w14:paraId="0B539DD1" w14:textId="1D321161" w:rsidR="001F7F0D" w:rsidRPr="00333948" w:rsidRDefault="001F7F0D" w:rsidP="001F7F0D">
      <w:pPr>
        <w:pStyle w:val="ArticleHeading"/>
        <w:rPr>
          <w:color w:val="auto"/>
          <w:u w:val="single"/>
        </w:rPr>
      </w:pPr>
      <w:r w:rsidRPr="00333948">
        <w:rPr>
          <w:color w:val="auto"/>
          <w:u w:val="single"/>
        </w:rPr>
        <w:t xml:space="preserve">ARTICLE </w:t>
      </w:r>
      <w:r w:rsidR="009C3BBA" w:rsidRPr="00333948">
        <w:rPr>
          <w:color w:val="auto"/>
          <w:u w:val="single"/>
        </w:rPr>
        <w:t>34</w:t>
      </w:r>
      <w:r w:rsidRPr="00333948">
        <w:rPr>
          <w:color w:val="auto"/>
          <w:u w:val="single"/>
        </w:rPr>
        <w:t xml:space="preserve">.  Campus Free </w:t>
      </w:r>
      <w:r w:rsidR="0067161B" w:rsidRPr="00333948">
        <w:rPr>
          <w:color w:val="auto"/>
          <w:u w:val="single"/>
        </w:rPr>
        <w:t>Expression</w:t>
      </w:r>
      <w:r w:rsidRPr="00333948">
        <w:rPr>
          <w:color w:val="auto"/>
          <w:u w:val="single"/>
        </w:rPr>
        <w:t xml:space="preserve"> ACT.</w:t>
      </w:r>
    </w:p>
    <w:p w14:paraId="21DA1FC9" w14:textId="4D331858" w:rsidR="000E1568" w:rsidRPr="00333948" w:rsidRDefault="00DE434B" w:rsidP="001F7F0D">
      <w:pPr>
        <w:pStyle w:val="SectionHeading"/>
        <w:rPr>
          <w:color w:val="auto"/>
          <w:u w:val="single"/>
        </w:rPr>
      </w:pPr>
      <w:r w:rsidRPr="00333948">
        <w:rPr>
          <w:color w:val="auto"/>
          <w:u w:val="single"/>
        </w:rPr>
        <w:t>§</w:t>
      </w:r>
      <w:r w:rsidR="001F7F0D" w:rsidRPr="00333948">
        <w:rPr>
          <w:color w:val="auto"/>
          <w:u w:val="single"/>
        </w:rPr>
        <w:t>18-</w:t>
      </w:r>
      <w:r w:rsidR="009C3BBA" w:rsidRPr="00333948">
        <w:rPr>
          <w:color w:val="auto"/>
          <w:u w:val="single"/>
        </w:rPr>
        <w:t>34</w:t>
      </w:r>
      <w:r w:rsidR="001F7F0D" w:rsidRPr="00333948">
        <w:rPr>
          <w:color w:val="auto"/>
          <w:u w:val="single"/>
        </w:rPr>
        <w:t>-1. Short title.</w:t>
      </w:r>
    </w:p>
    <w:p w14:paraId="48023916" w14:textId="567DDE48" w:rsidR="001F7F0D" w:rsidRPr="00333948" w:rsidRDefault="00216AB2" w:rsidP="00216AB2">
      <w:pPr>
        <w:pStyle w:val="SectionBody"/>
        <w:rPr>
          <w:color w:val="auto"/>
          <w:u w:val="single"/>
        </w:rPr>
      </w:pPr>
      <w:r w:rsidRPr="00333948">
        <w:rPr>
          <w:color w:val="auto"/>
          <w:u w:val="single"/>
        </w:rPr>
        <w:t xml:space="preserve">This article may be cited and known as the Campus Free </w:t>
      </w:r>
      <w:r w:rsidR="004A5FBC" w:rsidRPr="00333948">
        <w:rPr>
          <w:color w:val="auto"/>
          <w:u w:val="single"/>
        </w:rPr>
        <w:t>Expression</w:t>
      </w:r>
      <w:r w:rsidRPr="00333948">
        <w:rPr>
          <w:color w:val="auto"/>
          <w:u w:val="single"/>
        </w:rPr>
        <w:t xml:space="preserve"> Act.</w:t>
      </w:r>
    </w:p>
    <w:p w14:paraId="4E29C180" w14:textId="53AE2F5D" w:rsidR="002C0CD5" w:rsidRPr="00333948" w:rsidRDefault="00DE434B" w:rsidP="004A5FBC">
      <w:pPr>
        <w:pStyle w:val="SectionHeading"/>
        <w:rPr>
          <w:color w:val="auto"/>
          <w:u w:val="single"/>
        </w:rPr>
        <w:sectPr w:rsidR="002C0CD5" w:rsidRPr="00333948" w:rsidSect="00B146E2">
          <w:type w:val="continuous"/>
          <w:pgSz w:w="12240" w:h="15840" w:code="1"/>
          <w:pgMar w:top="1440" w:right="1440" w:bottom="1440" w:left="1440" w:header="720" w:footer="720" w:gutter="0"/>
          <w:lnNumType w:countBy="1" w:restart="newSection"/>
          <w:cols w:space="720"/>
          <w:titlePg/>
          <w:docGrid w:linePitch="360"/>
        </w:sectPr>
      </w:pPr>
      <w:r w:rsidRPr="00333948">
        <w:rPr>
          <w:color w:val="auto"/>
          <w:u w:val="single"/>
        </w:rPr>
        <w:t>§</w:t>
      </w:r>
      <w:r w:rsidR="001F7F0D" w:rsidRPr="00333948">
        <w:rPr>
          <w:color w:val="auto"/>
          <w:u w:val="single"/>
        </w:rPr>
        <w:t>18-</w:t>
      </w:r>
      <w:r w:rsidR="009C3BBA" w:rsidRPr="00333948">
        <w:rPr>
          <w:color w:val="auto"/>
          <w:u w:val="single"/>
        </w:rPr>
        <w:t>34</w:t>
      </w:r>
      <w:r w:rsidR="001F7F0D" w:rsidRPr="00333948">
        <w:rPr>
          <w:color w:val="auto"/>
          <w:u w:val="single"/>
        </w:rPr>
        <w:t xml:space="preserve">-2. </w:t>
      </w:r>
      <w:r w:rsidR="004A5FBC" w:rsidRPr="00333948">
        <w:rPr>
          <w:color w:val="auto"/>
          <w:u w:val="single"/>
        </w:rPr>
        <w:t>Right to use campus for free speech activitie</w:t>
      </w:r>
      <w:r w:rsidR="000832BE" w:rsidRPr="00333948">
        <w:rPr>
          <w:color w:val="auto"/>
          <w:u w:val="single"/>
        </w:rPr>
        <w:t>s.</w:t>
      </w:r>
    </w:p>
    <w:p w14:paraId="0C6FC670" w14:textId="3EEDD616" w:rsidR="000832BE" w:rsidRPr="00333948" w:rsidRDefault="000832BE" w:rsidP="000832BE">
      <w:pPr>
        <w:pStyle w:val="SectionBody"/>
        <w:ind w:firstLine="0"/>
        <w:rPr>
          <w:color w:val="auto"/>
          <w:u w:val="single"/>
        </w:rPr>
      </w:pPr>
      <w:r w:rsidRPr="00333948">
        <w:rPr>
          <w:color w:val="auto"/>
        </w:rPr>
        <w:tab/>
      </w:r>
      <w:r w:rsidRPr="00333948">
        <w:rPr>
          <w:color w:val="auto"/>
          <w:u w:val="single"/>
        </w:rPr>
        <w:t xml:space="preserve">(a) </w:t>
      </w:r>
      <w:r w:rsidR="004A5FBC" w:rsidRPr="00333948">
        <w:rPr>
          <w:color w:val="auto"/>
          <w:u w:val="single"/>
        </w:rPr>
        <w:t>Expressive activities protected under the provisions of this</w:t>
      </w:r>
      <w:r w:rsidR="0067161B" w:rsidRPr="00333948">
        <w:rPr>
          <w:color w:val="auto"/>
          <w:u w:val="single"/>
        </w:rPr>
        <w:t xml:space="preserve"> article</w:t>
      </w:r>
      <w:r w:rsidR="004A5FBC" w:rsidRPr="00333948">
        <w:rPr>
          <w:color w:val="auto"/>
          <w:u w:val="single"/>
        </w:rPr>
        <w:t xml:space="preserve"> include, but not</w:t>
      </w:r>
      <w:r w:rsidR="005105FB" w:rsidRPr="00333948">
        <w:rPr>
          <w:color w:val="auto"/>
          <w:u w:val="single"/>
        </w:rPr>
        <w:t xml:space="preserve"> </w:t>
      </w:r>
      <w:r w:rsidR="004A5FBC" w:rsidRPr="00333948">
        <w:rPr>
          <w:color w:val="auto"/>
          <w:u w:val="single"/>
        </w:rPr>
        <w:t>limited to, all forms of peaceful assembly, protests, speeches, distribution of literature, carrying signs, circulating petitions, and the recording and publication, including Internet publication, of video and audio lawfully recorded in public outdoor areas of public institutions of higher education.</w:t>
      </w:r>
    </w:p>
    <w:p w14:paraId="3222796A" w14:textId="383F9E2C" w:rsidR="000832BE" w:rsidRPr="00333948" w:rsidRDefault="000832BE" w:rsidP="000832BE">
      <w:pPr>
        <w:pStyle w:val="SectionBody"/>
        <w:ind w:firstLine="0"/>
        <w:rPr>
          <w:color w:val="auto"/>
          <w:u w:val="single"/>
        </w:rPr>
      </w:pPr>
      <w:r w:rsidRPr="00333948">
        <w:rPr>
          <w:color w:val="auto"/>
        </w:rPr>
        <w:tab/>
      </w:r>
      <w:r w:rsidRPr="00333948">
        <w:rPr>
          <w:color w:val="auto"/>
          <w:u w:val="single"/>
        </w:rPr>
        <w:t>(b)</w:t>
      </w:r>
      <w:r w:rsidR="004A5FBC" w:rsidRPr="00333948">
        <w:rPr>
          <w:color w:val="auto"/>
          <w:u w:val="single"/>
        </w:rPr>
        <w:t xml:space="preserve"> The publicly accessible outdoor areas of campuses of public institutions of higher</w:t>
      </w:r>
      <w:r w:rsidR="00AE7399" w:rsidRPr="00333948">
        <w:rPr>
          <w:color w:val="auto"/>
          <w:u w:val="single"/>
        </w:rPr>
        <w:t xml:space="preserve"> </w:t>
      </w:r>
      <w:r w:rsidR="004A5FBC" w:rsidRPr="00333948">
        <w:rPr>
          <w:color w:val="auto"/>
          <w:u w:val="single"/>
        </w:rPr>
        <w:t>education shall be deemed traditional public forums. Public institutions of higher education may maintain and enforce reasonable time, place, and manner restrictions in service of a significant institutional interest only when such restrictions employ clear, published, content- and viewpoint-neutral criteria and provide for ample alternative means of expression. Any such restrictions must allow for members of the university community to spontaneously and contemporaneously distribute literature assemble.</w:t>
      </w:r>
    </w:p>
    <w:p w14:paraId="4E2AE163" w14:textId="4551FC7E" w:rsidR="004A5FBC" w:rsidRPr="00333948" w:rsidRDefault="000832BE" w:rsidP="000832BE">
      <w:pPr>
        <w:pStyle w:val="SectionBody"/>
        <w:rPr>
          <w:color w:val="auto"/>
          <w:u w:val="single"/>
        </w:rPr>
      </w:pPr>
      <w:r w:rsidRPr="00333948">
        <w:rPr>
          <w:color w:val="auto"/>
          <w:u w:val="single"/>
        </w:rPr>
        <w:t>(c)</w:t>
      </w:r>
      <w:r w:rsidR="004A5FBC" w:rsidRPr="00333948">
        <w:rPr>
          <w:color w:val="auto"/>
          <w:u w:val="single"/>
        </w:rPr>
        <w:t xml:space="preserve"> Any person who wishes to engage in noncommercial expressive activity on</w:t>
      </w:r>
      <w:r w:rsidR="00DC6070" w:rsidRPr="00333948">
        <w:rPr>
          <w:color w:val="auto"/>
          <w:u w:val="single"/>
        </w:rPr>
        <w:t xml:space="preserve"> </w:t>
      </w:r>
      <w:r w:rsidR="004A5FBC" w:rsidRPr="00333948">
        <w:rPr>
          <w:color w:val="auto"/>
          <w:u w:val="single"/>
        </w:rPr>
        <w:t xml:space="preserve">campus shall be permitted to do so freely, as long as their conduct is not unlawful and does not materially and substantially disrupt the functioning of the institution, subject to the requirements of subsection </w:t>
      </w:r>
      <w:r w:rsidR="0067161B" w:rsidRPr="00333948">
        <w:rPr>
          <w:color w:val="auto"/>
          <w:u w:val="single"/>
        </w:rPr>
        <w:t>(b)</w:t>
      </w:r>
      <w:r w:rsidR="004A5FBC" w:rsidRPr="00333948">
        <w:rPr>
          <w:color w:val="auto"/>
          <w:u w:val="single"/>
        </w:rPr>
        <w:t xml:space="preserve"> of this section. No public institution of higher education shall designate any area of its campus as a “free speech zone” or otherwise create policies restricting expressive activities to particular areas of campus.</w:t>
      </w:r>
    </w:p>
    <w:p w14:paraId="783D2A27" w14:textId="7D303062" w:rsidR="004A5FBC" w:rsidRPr="00333948" w:rsidRDefault="004A5FBC" w:rsidP="004A5FBC">
      <w:pPr>
        <w:pStyle w:val="SectionBody"/>
        <w:rPr>
          <w:color w:val="auto"/>
          <w:u w:val="single"/>
        </w:rPr>
      </w:pPr>
      <w:r w:rsidRPr="00333948">
        <w:rPr>
          <w:color w:val="auto"/>
          <w:u w:val="single"/>
        </w:rPr>
        <w:t xml:space="preserve">(d) Nothing in this </w:t>
      </w:r>
      <w:r w:rsidR="00F90075" w:rsidRPr="00333948">
        <w:rPr>
          <w:color w:val="auto"/>
          <w:u w:val="single"/>
        </w:rPr>
        <w:t>article</w:t>
      </w:r>
      <w:r w:rsidRPr="00333948">
        <w:rPr>
          <w:color w:val="auto"/>
          <w:u w:val="single"/>
        </w:rPr>
        <w:t xml:space="preserve"> grants students, faculty, or staff of the institution the right to materially disrupt previously scheduled or reserved activities in a portion or section of the campus at that scheduled time.</w:t>
      </w:r>
    </w:p>
    <w:p w14:paraId="1884FEB7" w14:textId="2E1E96DC" w:rsidR="004A5FBC" w:rsidRPr="00333948" w:rsidRDefault="004A5FBC" w:rsidP="004A5FBC">
      <w:pPr>
        <w:pStyle w:val="SectionBody"/>
        <w:rPr>
          <w:color w:val="auto"/>
          <w:u w:val="single"/>
        </w:rPr>
      </w:pPr>
      <w:r w:rsidRPr="00333948">
        <w:rPr>
          <w:color w:val="auto"/>
          <w:u w:val="single"/>
        </w:rPr>
        <w:t>(e) Nothing in this law shall enable individuals to engage in conduct that intentionally, materially and substantially disrupts another’s expressive activity if that activity is occurring in a campus space reserved for that activity under the exclusive use or control of a particular group. For purposes of this a</w:t>
      </w:r>
      <w:r w:rsidR="00F90075" w:rsidRPr="00333948">
        <w:rPr>
          <w:color w:val="auto"/>
          <w:u w:val="single"/>
        </w:rPr>
        <w:t>rticle</w:t>
      </w:r>
      <w:r w:rsidRPr="00333948">
        <w:rPr>
          <w:color w:val="auto"/>
          <w:u w:val="single"/>
        </w:rPr>
        <w:t>, “Materially, and substantially disrupts</w:t>
      </w:r>
      <w:r w:rsidR="00FA4D20" w:rsidRPr="00333948">
        <w:rPr>
          <w:color w:val="auto"/>
          <w:u w:val="single"/>
        </w:rPr>
        <w:t>”</w:t>
      </w:r>
      <w:r w:rsidRPr="00333948">
        <w:rPr>
          <w:color w:val="auto"/>
          <w:u w:val="single"/>
        </w:rPr>
        <w:t xml:space="preserve"> means when a person, with the intent to or with knowledge of doing so, significantly hinders another person’s or group’s expressive activity, prevents the communication of the message, or prevents the transaction of the business of a lawful meeting, gathering or procession by:</w:t>
      </w:r>
    </w:p>
    <w:p w14:paraId="5969A328" w14:textId="77777777" w:rsidR="004A5FBC" w:rsidRPr="00333948" w:rsidRDefault="004A5FBC" w:rsidP="004A5FBC">
      <w:pPr>
        <w:pStyle w:val="SectionBody"/>
        <w:rPr>
          <w:color w:val="auto"/>
          <w:u w:val="single"/>
        </w:rPr>
      </w:pPr>
      <w:r w:rsidRPr="00333948">
        <w:rPr>
          <w:color w:val="auto"/>
          <w:u w:val="single"/>
        </w:rPr>
        <w:t>(1) Engaging in fighting, violent, or seriously disruptive behavior; or</w:t>
      </w:r>
    </w:p>
    <w:p w14:paraId="59CD174E" w14:textId="2F30FCAE" w:rsidR="004A5FBC" w:rsidRPr="00333948" w:rsidRDefault="004A5FBC" w:rsidP="00DC6070">
      <w:pPr>
        <w:pStyle w:val="SectionBody"/>
        <w:rPr>
          <w:color w:val="auto"/>
          <w:u w:val="single"/>
        </w:rPr>
      </w:pPr>
      <w:r w:rsidRPr="00333948">
        <w:rPr>
          <w:color w:val="auto"/>
          <w:u w:val="single"/>
        </w:rPr>
        <w:t>(2) Physically blocking or significantly hindering any person from attending,</w:t>
      </w:r>
      <w:r w:rsidR="00DC6070" w:rsidRPr="00333948">
        <w:rPr>
          <w:color w:val="auto"/>
          <w:u w:val="single"/>
        </w:rPr>
        <w:t xml:space="preserve"> </w:t>
      </w:r>
      <w:r w:rsidRPr="00333948">
        <w:rPr>
          <w:color w:val="auto"/>
          <w:u w:val="single"/>
        </w:rPr>
        <w:t>listening to, viewing, or otherwise participating in an expressive activity.</w:t>
      </w:r>
    </w:p>
    <w:p w14:paraId="480CD222" w14:textId="21D1075D" w:rsidR="004A5FBC" w:rsidRPr="00333948" w:rsidRDefault="004A5FBC" w:rsidP="0067161B">
      <w:pPr>
        <w:pStyle w:val="SectionBody"/>
        <w:rPr>
          <w:color w:val="auto"/>
          <w:u w:val="single"/>
        </w:rPr>
      </w:pPr>
      <w:r w:rsidRPr="00333948">
        <w:rPr>
          <w:color w:val="auto"/>
          <w:u w:val="single"/>
        </w:rPr>
        <w:t>(f) Conduct that “materially and substantially disrupts” shall not include conduct that</w:t>
      </w:r>
      <w:r w:rsidR="0067161B" w:rsidRPr="00333948">
        <w:rPr>
          <w:color w:val="auto"/>
          <w:u w:val="single"/>
        </w:rPr>
        <w:t xml:space="preserve"> </w:t>
      </w:r>
      <w:r w:rsidRPr="00333948">
        <w:rPr>
          <w:color w:val="auto"/>
          <w:u w:val="single"/>
        </w:rPr>
        <w:t>is protected under the First Amendment to the United States Constitution or West Virginia Constitution. Such protected conduct includes, but is not limited to, lawful protests and counter-protests in the outdoor areas of campus generally accessible to the members of the public (except during times when those areas have been reserved in advance for other events), or minor, brief, or fleeting nonviolent disruptions of events that are isolated and short in duration.</w:t>
      </w:r>
    </w:p>
    <w:p w14:paraId="5D166371" w14:textId="72174973" w:rsidR="004A5FBC" w:rsidRPr="00333948" w:rsidRDefault="004A5FBC" w:rsidP="00333948">
      <w:pPr>
        <w:pStyle w:val="SectionBody"/>
        <w:rPr>
          <w:color w:val="auto"/>
          <w:u w:val="single"/>
        </w:rPr>
      </w:pPr>
      <w:r w:rsidRPr="00333948">
        <w:rPr>
          <w:color w:val="auto"/>
          <w:u w:val="single"/>
        </w:rPr>
        <w:t xml:space="preserve">(g) Nothing in this </w:t>
      </w:r>
      <w:r w:rsidR="00F90075" w:rsidRPr="00333948">
        <w:rPr>
          <w:color w:val="auto"/>
          <w:u w:val="single"/>
        </w:rPr>
        <w:t xml:space="preserve">article </w:t>
      </w:r>
      <w:r w:rsidRPr="00333948">
        <w:rPr>
          <w:color w:val="auto"/>
          <w:u w:val="single"/>
        </w:rPr>
        <w:t>shall be interpreted as limiting the right of student expression</w:t>
      </w:r>
      <w:r w:rsidR="00333948" w:rsidRPr="00333948">
        <w:rPr>
          <w:color w:val="auto"/>
          <w:u w:val="single"/>
        </w:rPr>
        <w:t xml:space="preserve"> </w:t>
      </w:r>
      <w:r w:rsidRPr="00333948">
        <w:rPr>
          <w:color w:val="auto"/>
          <w:u w:val="single"/>
        </w:rPr>
        <w:t>elsewhere on campus.</w:t>
      </w:r>
    </w:p>
    <w:p w14:paraId="6F6FA181" w14:textId="736C4CE3" w:rsidR="0002388C" w:rsidRPr="00333948" w:rsidRDefault="00DE434B" w:rsidP="00DC6070">
      <w:pPr>
        <w:pStyle w:val="SectionHeading"/>
        <w:ind w:left="0" w:firstLine="0"/>
        <w:rPr>
          <w:color w:val="auto"/>
          <w:u w:val="single"/>
        </w:rPr>
        <w:sectPr w:rsidR="0002388C" w:rsidRPr="00333948" w:rsidSect="00B146E2">
          <w:type w:val="continuous"/>
          <w:pgSz w:w="12240" w:h="15840" w:code="1"/>
          <w:pgMar w:top="1440" w:right="1440" w:bottom="1440" w:left="1440" w:header="720" w:footer="720" w:gutter="0"/>
          <w:lnNumType w:countBy="1" w:restart="newSection"/>
          <w:cols w:space="720"/>
          <w:docGrid w:linePitch="360"/>
        </w:sectPr>
      </w:pPr>
      <w:r w:rsidRPr="00333948">
        <w:rPr>
          <w:color w:val="auto"/>
          <w:u w:val="single"/>
        </w:rPr>
        <w:t>§</w:t>
      </w:r>
      <w:r w:rsidR="001F7F0D" w:rsidRPr="00333948">
        <w:rPr>
          <w:color w:val="auto"/>
          <w:u w:val="single"/>
        </w:rPr>
        <w:t>18-</w:t>
      </w:r>
      <w:r w:rsidR="009C3BBA" w:rsidRPr="00333948">
        <w:rPr>
          <w:color w:val="auto"/>
          <w:u w:val="single"/>
        </w:rPr>
        <w:t>34</w:t>
      </w:r>
      <w:r w:rsidR="001F7F0D" w:rsidRPr="00333948">
        <w:rPr>
          <w:color w:val="auto"/>
          <w:u w:val="single"/>
        </w:rPr>
        <w:t xml:space="preserve">-3. </w:t>
      </w:r>
      <w:r w:rsidR="004A5FBC" w:rsidRPr="00333948">
        <w:rPr>
          <w:color w:val="auto"/>
          <w:u w:val="single"/>
        </w:rPr>
        <w:t>Cause of action</w:t>
      </w:r>
      <w:r w:rsidR="001F7F0D" w:rsidRPr="00333948">
        <w:rPr>
          <w:color w:val="auto"/>
          <w:u w:val="single"/>
        </w:rPr>
        <w:t>.</w:t>
      </w:r>
    </w:p>
    <w:p w14:paraId="05A8156E" w14:textId="44B0D5E0" w:rsidR="00DC6070" w:rsidRPr="00333948" w:rsidRDefault="00DC6070" w:rsidP="00DC6070">
      <w:pPr>
        <w:pStyle w:val="SectionBody"/>
        <w:ind w:firstLine="0"/>
        <w:rPr>
          <w:color w:val="auto"/>
          <w:u w:val="single"/>
        </w:rPr>
      </w:pPr>
      <w:r w:rsidRPr="00333948">
        <w:rPr>
          <w:color w:val="auto"/>
        </w:rPr>
        <w:tab/>
      </w:r>
      <w:r w:rsidRPr="00333948">
        <w:rPr>
          <w:color w:val="auto"/>
          <w:u w:val="single"/>
        </w:rPr>
        <w:t xml:space="preserve">(a) </w:t>
      </w:r>
      <w:r w:rsidR="004A5FBC" w:rsidRPr="00333948">
        <w:rPr>
          <w:color w:val="auto"/>
          <w:u w:val="single"/>
        </w:rPr>
        <w:t>The following persons may bring an action in a court of competent jurisdiction to</w:t>
      </w:r>
      <w:r w:rsidRPr="00333948">
        <w:rPr>
          <w:color w:val="auto"/>
          <w:u w:val="single"/>
        </w:rPr>
        <w:t xml:space="preserve"> </w:t>
      </w:r>
      <w:r w:rsidR="004A5FBC" w:rsidRPr="00333948">
        <w:rPr>
          <w:color w:val="auto"/>
          <w:u w:val="single"/>
        </w:rPr>
        <w:t xml:space="preserve">enjoin violation of this </w:t>
      </w:r>
      <w:r w:rsidR="0067161B" w:rsidRPr="00333948">
        <w:rPr>
          <w:color w:val="auto"/>
          <w:u w:val="single"/>
        </w:rPr>
        <w:t xml:space="preserve">article </w:t>
      </w:r>
      <w:r w:rsidR="004A5FBC" w:rsidRPr="00333948">
        <w:rPr>
          <w:color w:val="auto"/>
          <w:u w:val="single"/>
        </w:rPr>
        <w:t>and to recover compensatory damages, reasonable court</w:t>
      </w:r>
      <w:r w:rsidRPr="00333948">
        <w:rPr>
          <w:color w:val="auto"/>
          <w:u w:val="single"/>
        </w:rPr>
        <w:t xml:space="preserve"> </w:t>
      </w:r>
      <w:r w:rsidR="004A5FBC" w:rsidRPr="00333948">
        <w:rPr>
          <w:color w:val="auto"/>
          <w:u w:val="single"/>
        </w:rPr>
        <w:t>costs, and attorneys’ fees:</w:t>
      </w:r>
    </w:p>
    <w:p w14:paraId="36930244" w14:textId="11768EBA" w:rsidR="00DC6070" w:rsidRPr="00333948" w:rsidRDefault="00DC6070" w:rsidP="00DC6070">
      <w:pPr>
        <w:pStyle w:val="SectionBody"/>
        <w:ind w:firstLine="0"/>
        <w:rPr>
          <w:color w:val="auto"/>
          <w:u w:val="single"/>
        </w:rPr>
      </w:pPr>
      <w:r w:rsidRPr="00333948">
        <w:rPr>
          <w:color w:val="auto"/>
        </w:rPr>
        <w:tab/>
      </w:r>
      <w:r w:rsidRPr="00333948">
        <w:rPr>
          <w:color w:val="auto"/>
          <w:u w:val="single"/>
        </w:rPr>
        <w:t xml:space="preserve">(1) </w:t>
      </w:r>
      <w:r w:rsidR="0067161B" w:rsidRPr="00333948">
        <w:rPr>
          <w:color w:val="auto"/>
          <w:u w:val="single"/>
        </w:rPr>
        <w:t>T</w:t>
      </w:r>
      <w:r w:rsidR="004A5FBC" w:rsidRPr="00333948">
        <w:rPr>
          <w:color w:val="auto"/>
          <w:u w:val="single"/>
        </w:rPr>
        <w:t>he attorney general;</w:t>
      </w:r>
      <w:r w:rsidR="0067161B" w:rsidRPr="00333948">
        <w:rPr>
          <w:color w:val="auto"/>
          <w:u w:val="single"/>
        </w:rPr>
        <w:t xml:space="preserve"> and</w:t>
      </w:r>
    </w:p>
    <w:p w14:paraId="039EAA0E" w14:textId="321FCD2A" w:rsidR="00DC6070" w:rsidRPr="00333948" w:rsidRDefault="00DC6070" w:rsidP="00DC6070">
      <w:pPr>
        <w:pStyle w:val="SectionBody"/>
        <w:ind w:firstLine="0"/>
        <w:rPr>
          <w:color w:val="auto"/>
          <w:u w:val="single"/>
        </w:rPr>
      </w:pPr>
      <w:r w:rsidRPr="00333948">
        <w:rPr>
          <w:color w:val="auto"/>
        </w:rPr>
        <w:tab/>
      </w:r>
      <w:r w:rsidRPr="00333948">
        <w:rPr>
          <w:color w:val="auto"/>
          <w:u w:val="single"/>
        </w:rPr>
        <w:t xml:space="preserve">(2) </w:t>
      </w:r>
      <w:r w:rsidR="0067161B" w:rsidRPr="00333948">
        <w:rPr>
          <w:color w:val="auto"/>
          <w:u w:val="single"/>
        </w:rPr>
        <w:t>P</w:t>
      </w:r>
      <w:r w:rsidR="004A5FBC" w:rsidRPr="00333948">
        <w:rPr>
          <w:color w:val="auto"/>
          <w:u w:val="single"/>
        </w:rPr>
        <w:t>ersons whose expressive rights were violated through the violation of this</w:t>
      </w:r>
      <w:r w:rsidR="0067161B" w:rsidRPr="00333948">
        <w:rPr>
          <w:color w:val="auto"/>
          <w:u w:val="single"/>
        </w:rPr>
        <w:t xml:space="preserve"> article.</w:t>
      </w:r>
    </w:p>
    <w:p w14:paraId="12B1071B" w14:textId="1699A889" w:rsidR="00354AC3" w:rsidRPr="00333948" w:rsidRDefault="00DC6070" w:rsidP="004A5FBC">
      <w:pPr>
        <w:pStyle w:val="SectionBody"/>
        <w:ind w:firstLine="0"/>
        <w:rPr>
          <w:color w:val="auto"/>
          <w:u w:val="single"/>
        </w:rPr>
      </w:pPr>
      <w:r w:rsidRPr="00333948">
        <w:rPr>
          <w:color w:val="auto"/>
        </w:rPr>
        <w:tab/>
      </w:r>
      <w:r w:rsidRPr="00333948">
        <w:rPr>
          <w:color w:val="auto"/>
          <w:u w:val="single"/>
        </w:rPr>
        <w:t xml:space="preserve">(b) </w:t>
      </w:r>
      <w:r w:rsidR="004A5FBC" w:rsidRPr="00333948">
        <w:rPr>
          <w:color w:val="auto"/>
          <w:u w:val="single"/>
        </w:rPr>
        <w:t xml:space="preserve">In an action brought under this </w:t>
      </w:r>
      <w:r w:rsidRPr="00333948">
        <w:rPr>
          <w:color w:val="auto"/>
          <w:u w:val="single"/>
        </w:rPr>
        <w:t>s</w:t>
      </w:r>
      <w:r w:rsidR="004A5FBC" w:rsidRPr="00333948">
        <w:rPr>
          <w:color w:val="auto"/>
          <w:u w:val="single"/>
        </w:rPr>
        <w:t xml:space="preserve">ection, if the court finds a violation of this </w:t>
      </w:r>
      <w:r w:rsidR="00F90075" w:rsidRPr="00333948">
        <w:rPr>
          <w:color w:val="auto"/>
          <w:u w:val="single"/>
        </w:rPr>
        <w:t>article</w:t>
      </w:r>
      <w:r w:rsidR="004A5FBC" w:rsidRPr="00333948">
        <w:rPr>
          <w:color w:val="auto"/>
          <w:u w:val="single"/>
        </w:rPr>
        <w:t>, the</w:t>
      </w:r>
      <w:r w:rsidRPr="00333948">
        <w:rPr>
          <w:color w:val="auto"/>
          <w:u w:val="single"/>
        </w:rPr>
        <w:t xml:space="preserve"> </w:t>
      </w:r>
      <w:r w:rsidR="004A5FBC" w:rsidRPr="00333948">
        <w:rPr>
          <w:color w:val="auto"/>
          <w:u w:val="single"/>
        </w:rPr>
        <w:t>court shall award the aggrieved persons no less than $500 for the initial violation</w:t>
      </w:r>
      <w:r w:rsidR="0067161B" w:rsidRPr="00333948">
        <w:rPr>
          <w:color w:val="auto"/>
          <w:u w:val="single"/>
        </w:rPr>
        <w:t xml:space="preserve"> </w:t>
      </w:r>
      <w:r w:rsidR="004A5FBC" w:rsidRPr="00333948">
        <w:rPr>
          <w:color w:val="auto"/>
          <w:u w:val="single"/>
        </w:rPr>
        <w:t>plus $50 for each day the violation remains ongoing, which shall accrue starting on</w:t>
      </w:r>
      <w:r w:rsidR="0067161B" w:rsidRPr="00333948">
        <w:rPr>
          <w:color w:val="auto"/>
          <w:u w:val="single"/>
        </w:rPr>
        <w:t xml:space="preserve"> </w:t>
      </w:r>
      <w:r w:rsidR="004A5FBC" w:rsidRPr="00333948">
        <w:rPr>
          <w:color w:val="auto"/>
          <w:u w:val="single"/>
        </w:rPr>
        <w:t>the day after the complaint is served on the institution of higher education. The total</w:t>
      </w:r>
      <w:r w:rsidR="0067161B" w:rsidRPr="00333948">
        <w:rPr>
          <w:color w:val="auto"/>
          <w:u w:val="single"/>
        </w:rPr>
        <w:t xml:space="preserve"> </w:t>
      </w:r>
      <w:r w:rsidR="004A5FBC" w:rsidRPr="00333948">
        <w:rPr>
          <w:color w:val="auto"/>
          <w:u w:val="single"/>
        </w:rPr>
        <w:t>damages, excluding court costs and attorney’s fees, available to a plaintiff or set of</w:t>
      </w:r>
      <w:r w:rsidR="0067161B" w:rsidRPr="00333948">
        <w:rPr>
          <w:color w:val="auto"/>
          <w:u w:val="single"/>
        </w:rPr>
        <w:t xml:space="preserve"> </w:t>
      </w:r>
      <w:r w:rsidR="004A5FBC" w:rsidRPr="00333948">
        <w:rPr>
          <w:color w:val="auto"/>
          <w:u w:val="single"/>
        </w:rPr>
        <w:t>plaintiffs, in a case or cases stemming from a single controversy shall not exceed</w:t>
      </w:r>
      <w:r w:rsidR="0067161B" w:rsidRPr="00333948">
        <w:rPr>
          <w:color w:val="auto"/>
          <w:u w:val="single"/>
        </w:rPr>
        <w:t xml:space="preserve"> </w:t>
      </w:r>
      <w:r w:rsidR="004A5FBC" w:rsidRPr="00333948">
        <w:rPr>
          <w:color w:val="auto"/>
          <w:u w:val="single"/>
        </w:rPr>
        <w:t>$100,000 in total. In violations harming multiple plaintiffs, the court shall divide the</w:t>
      </w:r>
      <w:r w:rsidR="0067161B" w:rsidRPr="00333948">
        <w:rPr>
          <w:color w:val="auto"/>
          <w:u w:val="single"/>
        </w:rPr>
        <w:t xml:space="preserve"> </w:t>
      </w:r>
      <w:r w:rsidR="004A5FBC" w:rsidRPr="00333948">
        <w:rPr>
          <w:color w:val="auto"/>
          <w:u w:val="single"/>
        </w:rPr>
        <w:t>damages equitably among them until the maximum award is exhausted, if</w:t>
      </w:r>
      <w:r w:rsidR="0067161B" w:rsidRPr="00333948">
        <w:rPr>
          <w:color w:val="auto"/>
          <w:u w:val="single"/>
        </w:rPr>
        <w:t xml:space="preserve"> </w:t>
      </w:r>
      <w:r w:rsidR="004A5FBC" w:rsidRPr="00333948">
        <w:rPr>
          <w:color w:val="auto"/>
          <w:u w:val="single"/>
        </w:rPr>
        <w:t>applicable.</w:t>
      </w:r>
    </w:p>
    <w:p w14:paraId="714EAD45" w14:textId="42FA8958" w:rsidR="004A5FBC" w:rsidRPr="00333948" w:rsidRDefault="004A5FBC" w:rsidP="004A5FBC">
      <w:pPr>
        <w:pStyle w:val="SectionHeading"/>
        <w:rPr>
          <w:color w:val="auto"/>
          <w:u w:val="single"/>
        </w:rPr>
        <w:sectPr w:rsidR="004A5FBC" w:rsidRPr="00333948" w:rsidSect="00B146E2">
          <w:type w:val="continuous"/>
          <w:pgSz w:w="12240" w:h="15840" w:code="1"/>
          <w:pgMar w:top="1440" w:right="1440" w:bottom="1440" w:left="1440" w:header="720" w:footer="720" w:gutter="0"/>
          <w:lnNumType w:countBy="1" w:restart="newSection"/>
          <w:cols w:space="720"/>
          <w:docGrid w:linePitch="360"/>
        </w:sectPr>
      </w:pPr>
      <w:r w:rsidRPr="00333948">
        <w:rPr>
          <w:color w:val="auto"/>
          <w:u w:val="single"/>
        </w:rPr>
        <w:t>§18-34-</w:t>
      </w:r>
      <w:r w:rsidR="008C0BCA" w:rsidRPr="00333948">
        <w:rPr>
          <w:color w:val="auto"/>
          <w:u w:val="single"/>
        </w:rPr>
        <w:t>4</w:t>
      </w:r>
      <w:r w:rsidRPr="00333948">
        <w:rPr>
          <w:color w:val="auto"/>
          <w:u w:val="single"/>
        </w:rPr>
        <w:t>. Cause of action.</w:t>
      </w:r>
    </w:p>
    <w:p w14:paraId="6659BDB7" w14:textId="77777777" w:rsidR="00DC6070" w:rsidRPr="00333948" w:rsidRDefault="009D3136" w:rsidP="00DC6070">
      <w:pPr>
        <w:pStyle w:val="SectionBody"/>
        <w:rPr>
          <w:color w:val="auto"/>
          <w:u w:val="single"/>
        </w:rPr>
      </w:pPr>
      <w:r w:rsidRPr="00333948">
        <w:rPr>
          <w:color w:val="auto"/>
          <w:u w:val="single"/>
        </w:rPr>
        <w:t>There shall be a one year limitation period, and:</w:t>
      </w:r>
    </w:p>
    <w:p w14:paraId="77C61F14" w14:textId="3DBD249F" w:rsidR="00DC6070" w:rsidRPr="00333948" w:rsidRDefault="00DC6070" w:rsidP="00DC6070">
      <w:pPr>
        <w:pStyle w:val="SectionBody"/>
        <w:rPr>
          <w:color w:val="auto"/>
          <w:u w:val="single"/>
        </w:rPr>
      </w:pPr>
      <w:r w:rsidRPr="00333948">
        <w:rPr>
          <w:color w:val="auto"/>
          <w:u w:val="single"/>
        </w:rPr>
        <w:t xml:space="preserve">(1) </w:t>
      </w:r>
      <w:r w:rsidR="004A5FBC" w:rsidRPr="00333948">
        <w:rPr>
          <w:color w:val="auto"/>
          <w:u w:val="single"/>
        </w:rPr>
        <w:t xml:space="preserve">A person must bring suit for violation of this </w:t>
      </w:r>
      <w:r w:rsidR="009D3136" w:rsidRPr="00333948">
        <w:rPr>
          <w:color w:val="auto"/>
          <w:u w:val="single"/>
        </w:rPr>
        <w:t>article</w:t>
      </w:r>
      <w:r w:rsidR="004A5FBC" w:rsidRPr="00333948">
        <w:rPr>
          <w:color w:val="auto"/>
          <w:u w:val="single"/>
        </w:rPr>
        <w:t xml:space="preserve"> not later than one year</w:t>
      </w:r>
      <w:r w:rsidRPr="00333948">
        <w:rPr>
          <w:color w:val="auto"/>
          <w:u w:val="single"/>
        </w:rPr>
        <w:t xml:space="preserve"> </w:t>
      </w:r>
      <w:r w:rsidR="004A5FBC" w:rsidRPr="00333948">
        <w:rPr>
          <w:color w:val="auto"/>
          <w:u w:val="single"/>
        </w:rPr>
        <w:t>after the day the cause of action accrues;</w:t>
      </w:r>
      <w:r w:rsidR="009D3136" w:rsidRPr="00333948">
        <w:rPr>
          <w:color w:val="auto"/>
          <w:u w:val="single"/>
        </w:rPr>
        <w:t xml:space="preserve"> and</w:t>
      </w:r>
    </w:p>
    <w:p w14:paraId="56126D1D" w14:textId="3AF8BD31" w:rsidR="004A5FBC" w:rsidRPr="00333948" w:rsidRDefault="00DC6070" w:rsidP="00DC6070">
      <w:pPr>
        <w:pStyle w:val="SectionBody"/>
        <w:ind w:firstLine="0"/>
        <w:rPr>
          <w:color w:val="auto"/>
          <w:u w:val="single"/>
        </w:rPr>
      </w:pPr>
      <w:r w:rsidRPr="00333948">
        <w:rPr>
          <w:color w:val="auto"/>
        </w:rPr>
        <w:tab/>
      </w:r>
      <w:r w:rsidRPr="00333948">
        <w:rPr>
          <w:color w:val="auto"/>
          <w:u w:val="single"/>
        </w:rPr>
        <w:t xml:space="preserve">(2) </w:t>
      </w:r>
      <w:r w:rsidR="004A5FBC" w:rsidRPr="00333948">
        <w:rPr>
          <w:color w:val="auto"/>
          <w:u w:val="single"/>
        </w:rPr>
        <w:t>For purposes of calculating the one-year limitation period, each day that</w:t>
      </w:r>
      <w:r w:rsidR="009D3136" w:rsidRPr="00333948">
        <w:rPr>
          <w:color w:val="auto"/>
          <w:u w:val="single"/>
        </w:rPr>
        <w:t xml:space="preserve"> </w:t>
      </w:r>
      <w:r w:rsidR="004A5FBC" w:rsidRPr="00333948">
        <w:rPr>
          <w:color w:val="auto"/>
          <w:u w:val="single"/>
        </w:rPr>
        <w:t>the violation</w:t>
      </w:r>
      <w:r w:rsidR="009D3136" w:rsidRPr="00333948">
        <w:rPr>
          <w:color w:val="auto"/>
          <w:u w:val="single"/>
        </w:rPr>
        <w:t xml:space="preserve"> </w:t>
      </w:r>
      <w:r w:rsidR="004A5FBC" w:rsidRPr="00333948">
        <w:rPr>
          <w:color w:val="auto"/>
          <w:u w:val="single"/>
        </w:rPr>
        <w:t xml:space="preserve">of this </w:t>
      </w:r>
      <w:r w:rsidR="009D3136" w:rsidRPr="00333948">
        <w:rPr>
          <w:color w:val="auto"/>
          <w:u w:val="single"/>
        </w:rPr>
        <w:t xml:space="preserve">article </w:t>
      </w:r>
      <w:r w:rsidR="004A5FBC" w:rsidRPr="00333948">
        <w:rPr>
          <w:color w:val="auto"/>
          <w:u w:val="single"/>
        </w:rPr>
        <w:t>persists, and each day that a policy in violation of this</w:t>
      </w:r>
      <w:r w:rsidR="009D3136" w:rsidRPr="00333948">
        <w:rPr>
          <w:color w:val="auto"/>
          <w:u w:val="single"/>
        </w:rPr>
        <w:t xml:space="preserve"> article </w:t>
      </w:r>
      <w:r w:rsidR="004A5FBC" w:rsidRPr="00333948">
        <w:rPr>
          <w:color w:val="auto"/>
          <w:u w:val="single"/>
        </w:rPr>
        <w:t xml:space="preserve">remains in effect, shall constitute a new violation of this </w:t>
      </w:r>
      <w:r w:rsidR="009D3136" w:rsidRPr="00333948">
        <w:rPr>
          <w:color w:val="auto"/>
          <w:u w:val="single"/>
        </w:rPr>
        <w:t>article</w:t>
      </w:r>
      <w:r w:rsidR="004A5FBC" w:rsidRPr="00333948">
        <w:rPr>
          <w:color w:val="auto"/>
          <w:u w:val="single"/>
        </w:rPr>
        <w:t xml:space="preserve"> and</w:t>
      </w:r>
      <w:r w:rsidR="009D3136" w:rsidRPr="00333948">
        <w:rPr>
          <w:color w:val="auto"/>
          <w:u w:val="single"/>
        </w:rPr>
        <w:t>, t</w:t>
      </w:r>
      <w:r w:rsidR="004A5FBC" w:rsidRPr="00333948">
        <w:rPr>
          <w:color w:val="auto"/>
          <w:u w:val="single"/>
        </w:rPr>
        <w:t>herefore, a new day that the cause of action has accrued.</w:t>
      </w:r>
    </w:p>
    <w:p w14:paraId="087A7AA8" w14:textId="10160414" w:rsidR="0064578D" w:rsidRPr="00333948" w:rsidRDefault="00CF1DCA" w:rsidP="00CC1F3B">
      <w:pPr>
        <w:pStyle w:val="Note"/>
        <w:rPr>
          <w:color w:val="auto"/>
        </w:rPr>
      </w:pPr>
      <w:r w:rsidRPr="00333948">
        <w:rPr>
          <w:color w:val="auto"/>
        </w:rPr>
        <w:t>NOTE: The</w:t>
      </w:r>
      <w:r w:rsidR="006865E9" w:rsidRPr="00333948">
        <w:rPr>
          <w:color w:val="auto"/>
        </w:rPr>
        <w:t xml:space="preserve"> purpose of this bill is to </w:t>
      </w:r>
      <w:r w:rsidR="0064578D" w:rsidRPr="00333948">
        <w:rPr>
          <w:color w:val="auto"/>
        </w:rPr>
        <w:t>create the Campus Free</w:t>
      </w:r>
      <w:r w:rsidR="009D3136" w:rsidRPr="00333948">
        <w:rPr>
          <w:color w:val="auto"/>
        </w:rPr>
        <w:t xml:space="preserve"> Expression </w:t>
      </w:r>
      <w:r w:rsidR="0064578D" w:rsidRPr="00333948">
        <w:rPr>
          <w:color w:val="auto"/>
        </w:rPr>
        <w:t>Act</w:t>
      </w:r>
      <w:r w:rsidR="0095608E" w:rsidRPr="00333948">
        <w:rPr>
          <w:color w:val="auto"/>
        </w:rPr>
        <w:t xml:space="preserve">, which provides findings, requires that </w:t>
      </w:r>
      <w:r w:rsidR="009D3136" w:rsidRPr="00333948">
        <w:rPr>
          <w:color w:val="auto"/>
        </w:rPr>
        <w:t>colleges and universities</w:t>
      </w:r>
      <w:r w:rsidR="0095608E" w:rsidRPr="00333948">
        <w:rPr>
          <w:color w:val="auto"/>
        </w:rPr>
        <w:t xml:space="preserve"> allow for the free expression for all students on campus, and provides a framework for civil actions in the event that this article is violated by a college or university.</w:t>
      </w:r>
    </w:p>
    <w:p w14:paraId="5DC03EDE" w14:textId="77777777" w:rsidR="006865E9" w:rsidRPr="00333948" w:rsidRDefault="00AE48A0" w:rsidP="00CC1F3B">
      <w:pPr>
        <w:pStyle w:val="Note"/>
        <w:rPr>
          <w:color w:val="auto"/>
        </w:rPr>
      </w:pPr>
      <w:r w:rsidRPr="00333948">
        <w:rPr>
          <w:color w:val="auto"/>
        </w:rPr>
        <w:t>Strike-throughs indicate language that would be stricken from a heading or the present law and underscoring indicates new language that would be added.</w:t>
      </w:r>
    </w:p>
    <w:sectPr w:rsidR="006865E9" w:rsidRPr="00333948" w:rsidSect="00B146E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8C6A6" w14:textId="77777777" w:rsidR="00512871" w:rsidRPr="00B844FE" w:rsidRDefault="00512871" w:rsidP="00B844FE">
      <w:r>
        <w:separator/>
      </w:r>
    </w:p>
  </w:endnote>
  <w:endnote w:type="continuationSeparator" w:id="0">
    <w:p w14:paraId="12E58F89" w14:textId="77777777" w:rsidR="00512871" w:rsidRPr="00B844FE" w:rsidRDefault="005128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97B1068" w14:textId="77777777" w:rsidR="00512871" w:rsidRPr="00B844FE" w:rsidRDefault="0051287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13158B8" w14:textId="77777777" w:rsidR="00512871" w:rsidRDefault="0051287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23D7516" w14:textId="77777777" w:rsidR="00512871" w:rsidRDefault="00512871" w:rsidP="00DF199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F6B57" w14:textId="77777777" w:rsidR="00512871" w:rsidRPr="00B844FE" w:rsidRDefault="00512871" w:rsidP="00B844FE">
      <w:r>
        <w:separator/>
      </w:r>
    </w:p>
  </w:footnote>
  <w:footnote w:type="continuationSeparator" w:id="0">
    <w:p w14:paraId="34E73DAF" w14:textId="77777777" w:rsidR="00512871" w:rsidRPr="00B844FE" w:rsidRDefault="005128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4F899" w14:textId="77777777" w:rsidR="00512871" w:rsidRPr="00B844FE" w:rsidRDefault="00575AB6">
    <w:pPr>
      <w:pStyle w:val="Header"/>
    </w:pPr>
    <w:sdt>
      <w:sdtPr>
        <w:id w:val="-684364211"/>
        <w:placeholder>
          <w:docPart w:val="4A3865B5169449BA8162585DB84D3B51"/>
        </w:placeholder>
        <w:temporary/>
        <w:showingPlcHdr/>
        <w15:appearance w15:val="hidden"/>
      </w:sdtPr>
      <w:sdtEndPr/>
      <w:sdtContent>
        <w:r w:rsidR="00512871" w:rsidRPr="00B844FE">
          <w:t>[Type here]</w:t>
        </w:r>
      </w:sdtContent>
    </w:sdt>
    <w:r w:rsidR="00512871" w:rsidRPr="00B844FE">
      <w:ptab w:relativeTo="margin" w:alignment="left" w:leader="none"/>
    </w:r>
    <w:sdt>
      <w:sdtPr>
        <w:id w:val="-556240388"/>
        <w:placeholder>
          <w:docPart w:val="4A3865B5169449BA8162585DB84D3B51"/>
        </w:placeholder>
        <w:temporary/>
        <w:showingPlcHdr/>
        <w15:appearance w15:val="hidden"/>
      </w:sdtPr>
      <w:sdtEndPr/>
      <w:sdtContent>
        <w:r w:rsidR="0051287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C4F7E" w14:textId="2AE6829B" w:rsidR="00512871" w:rsidRPr="00C33014" w:rsidRDefault="00512871" w:rsidP="000573A9">
    <w:pPr>
      <w:pStyle w:val="HeaderStyle"/>
    </w:pPr>
    <w:r>
      <w:t>Intr. HB</w:t>
    </w:r>
    <w:r w:rsidRPr="002A0269">
      <w:ptab w:relativeTo="margin" w:alignment="center" w:leader="none"/>
    </w:r>
    <w:r>
      <w:tab/>
    </w:r>
    <w:sdt>
      <w:sdtPr>
        <w:alias w:val="CBD Number"/>
        <w:tag w:val="CBD Number"/>
        <w:id w:val="1176923086"/>
        <w:lock w:val="sdtLocked"/>
        <w:text/>
      </w:sdtPr>
      <w:sdtEndPr/>
      <w:sdtContent>
        <w:r>
          <w:t>2021R</w:t>
        </w:r>
        <w:r w:rsidR="004A5FBC">
          <w:t>2951</w:t>
        </w:r>
      </w:sdtContent>
    </w:sdt>
  </w:p>
  <w:p w14:paraId="7D524F97" w14:textId="77777777" w:rsidR="00512871" w:rsidRPr="00C33014" w:rsidRDefault="0051287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C0D1F" w14:textId="534C03F8" w:rsidR="00512871" w:rsidRPr="002A0269" w:rsidRDefault="00512871" w:rsidP="00CC1F3B">
    <w:pPr>
      <w:pStyle w:val="HeaderStyle"/>
    </w:pPr>
    <w:r w:rsidRPr="002A0269">
      <w:ptab w:relativeTo="margin" w:alignment="center" w:leader="none"/>
    </w:r>
    <w:r>
      <w:tab/>
    </w:r>
    <w:sdt>
      <w:sdtPr>
        <w:alias w:val="CBD Number"/>
        <w:tag w:val="CBD Number"/>
        <w:id w:val="-944383718"/>
        <w:lock w:val="sdtLocked"/>
        <w:text/>
      </w:sdtPr>
      <w:sdtEndPr/>
      <w:sdtContent>
        <w:r w:rsidR="004A5FBC">
          <w:t>2021R2951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C76022"/>
    <w:multiLevelType w:val="hybridMultilevel"/>
    <w:tmpl w:val="2BBE6CE0"/>
    <w:lvl w:ilvl="0" w:tplc="B2783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EA6E96"/>
    <w:multiLevelType w:val="hybridMultilevel"/>
    <w:tmpl w:val="DF704E74"/>
    <w:lvl w:ilvl="0" w:tplc="84F8A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A3C3485"/>
    <w:multiLevelType w:val="hybridMultilevel"/>
    <w:tmpl w:val="95B6CF42"/>
    <w:lvl w:ilvl="0" w:tplc="B19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4B4B6E"/>
    <w:multiLevelType w:val="hybridMultilevel"/>
    <w:tmpl w:val="3B98A5D2"/>
    <w:lvl w:ilvl="0" w:tplc="AAE0D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2388C"/>
    <w:rsid w:val="000573A9"/>
    <w:rsid w:val="00062830"/>
    <w:rsid w:val="000832BE"/>
    <w:rsid w:val="00085D22"/>
    <w:rsid w:val="000C5C77"/>
    <w:rsid w:val="000E1568"/>
    <w:rsid w:val="000E3912"/>
    <w:rsid w:val="0010070F"/>
    <w:rsid w:val="0015112E"/>
    <w:rsid w:val="001552E7"/>
    <w:rsid w:val="001566B4"/>
    <w:rsid w:val="001C279E"/>
    <w:rsid w:val="001D459E"/>
    <w:rsid w:val="001F7F0D"/>
    <w:rsid w:val="00205E95"/>
    <w:rsid w:val="00207B13"/>
    <w:rsid w:val="0021279B"/>
    <w:rsid w:val="00216AB2"/>
    <w:rsid w:val="00225643"/>
    <w:rsid w:val="00256957"/>
    <w:rsid w:val="0027011C"/>
    <w:rsid w:val="00274200"/>
    <w:rsid w:val="00275740"/>
    <w:rsid w:val="002A0269"/>
    <w:rsid w:val="002C0CD5"/>
    <w:rsid w:val="002D7E70"/>
    <w:rsid w:val="002D7F2C"/>
    <w:rsid w:val="002E77E6"/>
    <w:rsid w:val="00303684"/>
    <w:rsid w:val="003143F5"/>
    <w:rsid w:val="00314854"/>
    <w:rsid w:val="00333948"/>
    <w:rsid w:val="00354AC3"/>
    <w:rsid w:val="00387690"/>
    <w:rsid w:val="00394191"/>
    <w:rsid w:val="003C51CD"/>
    <w:rsid w:val="003F17A6"/>
    <w:rsid w:val="003F2181"/>
    <w:rsid w:val="00411E63"/>
    <w:rsid w:val="0043353C"/>
    <w:rsid w:val="004368E0"/>
    <w:rsid w:val="00446EBB"/>
    <w:rsid w:val="004511B0"/>
    <w:rsid w:val="00485604"/>
    <w:rsid w:val="004A5FBC"/>
    <w:rsid w:val="004C13DD"/>
    <w:rsid w:val="004E3441"/>
    <w:rsid w:val="005105FB"/>
    <w:rsid w:val="00512871"/>
    <w:rsid w:val="00513B94"/>
    <w:rsid w:val="00533829"/>
    <w:rsid w:val="00535954"/>
    <w:rsid w:val="005602C9"/>
    <w:rsid w:val="00575AB6"/>
    <w:rsid w:val="005A2837"/>
    <w:rsid w:val="005A5366"/>
    <w:rsid w:val="005C2FFF"/>
    <w:rsid w:val="0060218E"/>
    <w:rsid w:val="00613B34"/>
    <w:rsid w:val="00621897"/>
    <w:rsid w:val="00627EC2"/>
    <w:rsid w:val="00637E73"/>
    <w:rsid w:val="0064578D"/>
    <w:rsid w:val="006642A9"/>
    <w:rsid w:val="0067161B"/>
    <w:rsid w:val="006865E9"/>
    <w:rsid w:val="0068792F"/>
    <w:rsid w:val="00691F3E"/>
    <w:rsid w:val="00694BFB"/>
    <w:rsid w:val="006A106B"/>
    <w:rsid w:val="006A1619"/>
    <w:rsid w:val="006A6659"/>
    <w:rsid w:val="006C523D"/>
    <w:rsid w:val="006D4036"/>
    <w:rsid w:val="006E0B82"/>
    <w:rsid w:val="006F2722"/>
    <w:rsid w:val="0070500C"/>
    <w:rsid w:val="00732380"/>
    <w:rsid w:val="00772DCB"/>
    <w:rsid w:val="0079265D"/>
    <w:rsid w:val="007A5259"/>
    <w:rsid w:val="007A7081"/>
    <w:rsid w:val="007E5B0D"/>
    <w:rsid w:val="007F1CF5"/>
    <w:rsid w:val="00830736"/>
    <w:rsid w:val="00834EDE"/>
    <w:rsid w:val="0084684F"/>
    <w:rsid w:val="008508FE"/>
    <w:rsid w:val="00857E46"/>
    <w:rsid w:val="008736AA"/>
    <w:rsid w:val="00886728"/>
    <w:rsid w:val="008914B5"/>
    <w:rsid w:val="008C0BCA"/>
    <w:rsid w:val="008D275D"/>
    <w:rsid w:val="008E7EEA"/>
    <w:rsid w:val="008F4863"/>
    <w:rsid w:val="009014B1"/>
    <w:rsid w:val="00945546"/>
    <w:rsid w:val="0095608E"/>
    <w:rsid w:val="00980327"/>
    <w:rsid w:val="00983F9F"/>
    <w:rsid w:val="00986478"/>
    <w:rsid w:val="009871A6"/>
    <w:rsid w:val="009907A0"/>
    <w:rsid w:val="009B5557"/>
    <w:rsid w:val="009C3BBA"/>
    <w:rsid w:val="009D3136"/>
    <w:rsid w:val="009E46BB"/>
    <w:rsid w:val="009F1067"/>
    <w:rsid w:val="009F5DDF"/>
    <w:rsid w:val="009F6AA2"/>
    <w:rsid w:val="00A31E01"/>
    <w:rsid w:val="00A527AD"/>
    <w:rsid w:val="00A52C49"/>
    <w:rsid w:val="00A718CF"/>
    <w:rsid w:val="00A92E03"/>
    <w:rsid w:val="00AE48A0"/>
    <w:rsid w:val="00AE61BE"/>
    <w:rsid w:val="00AE7399"/>
    <w:rsid w:val="00AE73E9"/>
    <w:rsid w:val="00B00020"/>
    <w:rsid w:val="00B146E2"/>
    <w:rsid w:val="00B14C00"/>
    <w:rsid w:val="00B16F25"/>
    <w:rsid w:val="00B17BC3"/>
    <w:rsid w:val="00B24422"/>
    <w:rsid w:val="00B66B81"/>
    <w:rsid w:val="00B805FD"/>
    <w:rsid w:val="00B80C20"/>
    <w:rsid w:val="00B844FE"/>
    <w:rsid w:val="00B86B4F"/>
    <w:rsid w:val="00BA24A1"/>
    <w:rsid w:val="00BC562B"/>
    <w:rsid w:val="00BF293F"/>
    <w:rsid w:val="00C33014"/>
    <w:rsid w:val="00C33434"/>
    <w:rsid w:val="00C33816"/>
    <w:rsid w:val="00C34869"/>
    <w:rsid w:val="00C42EB6"/>
    <w:rsid w:val="00C72E92"/>
    <w:rsid w:val="00C85096"/>
    <w:rsid w:val="00CA7150"/>
    <w:rsid w:val="00CA7C21"/>
    <w:rsid w:val="00CB20EF"/>
    <w:rsid w:val="00CC1F3B"/>
    <w:rsid w:val="00CD12CB"/>
    <w:rsid w:val="00CD36CF"/>
    <w:rsid w:val="00CF1DCA"/>
    <w:rsid w:val="00D158CB"/>
    <w:rsid w:val="00D41688"/>
    <w:rsid w:val="00D579FC"/>
    <w:rsid w:val="00D77A1B"/>
    <w:rsid w:val="00D81C16"/>
    <w:rsid w:val="00D94121"/>
    <w:rsid w:val="00DA3407"/>
    <w:rsid w:val="00DC6070"/>
    <w:rsid w:val="00DD2E28"/>
    <w:rsid w:val="00DE434B"/>
    <w:rsid w:val="00DE526B"/>
    <w:rsid w:val="00DF199D"/>
    <w:rsid w:val="00E01542"/>
    <w:rsid w:val="00E07EEC"/>
    <w:rsid w:val="00E365F1"/>
    <w:rsid w:val="00E56E28"/>
    <w:rsid w:val="00E622CF"/>
    <w:rsid w:val="00E62F48"/>
    <w:rsid w:val="00E71615"/>
    <w:rsid w:val="00E831B3"/>
    <w:rsid w:val="00E95FBC"/>
    <w:rsid w:val="00EE70CB"/>
    <w:rsid w:val="00F151A4"/>
    <w:rsid w:val="00F41CA2"/>
    <w:rsid w:val="00F443C0"/>
    <w:rsid w:val="00F45944"/>
    <w:rsid w:val="00F54B94"/>
    <w:rsid w:val="00F62EFB"/>
    <w:rsid w:val="00F708CF"/>
    <w:rsid w:val="00F90075"/>
    <w:rsid w:val="00F939A4"/>
    <w:rsid w:val="00FA4D20"/>
    <w:rsid w:val="00FA7B09"/>
    <w:rsid w:val="00FD5B51"/>
    <w:rsid w:val="00FD5C1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89A5C4"/>
  <w15:chartTrackingRefBased/>
  <w15:docId w15:val="{4FE9C574-5E27-4C73-86EE-68B5781D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56E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F4421"/>
    <w:rsid w:val="004E0C60"/>
    <w:rsid w:val="00700667"/>
    <w:rsid w:val="00B25C49"/>
    <w:rsid w:val="00BC7696"/>
    <w:rsid w:val="00C06807"/>
    <w:rsid w:val="00EA0F81"/>
    <w:rsid w:val="00EC5478"/>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AF7D5-DB7D-4184-889A-F9B358F1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2017-12-27T15:00:00Z</cp:lastPrinted>
  <dcterms:created xsi:type="dcterms:W3CDTF">2021-03-08T14:19:00Z</dcterms:created>
  <dcterms:modified xsi:type="dcterms:W3CDTF">2021-03-08T14:19:00Z</dcterms:modified>
</cp:coreProperties>
</file>